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4647F3" w:rsidRDefault="004647F3" w:rsidP="00245422">
      <w:pPr>
        <w:rPr>
          <w:rtl/>
        </w:rPr>
      </w:pPr>
    </w:p>
    <w:tbl>
      <w:tblPr>
        <w:tblStyle w:val="TableGrid"/>
        <w:tblpPr w:leftFromText="180" w:rightFromText="180" w:horzAnchor="margin" w:tblpY="438"/>
        <w:tblW w:w="13157" w:type="dxa"/>
        <w:tblLook w:val="04A0" w:firstRow="1" w:lastRow="0" w:firstColumn="1" w:lastColumn="0" w:noHBand="0" w:noVBand="1"/>
      </w:tblPr>
      <w:tblGrid>
        <w:gridCol w:w="1611"/>
        <w:gridCol w:w="10592"/>
        <w:gridCol w:w="954"/>
      </w:tblGrid>
      <w:tr w:rsidR="00245422" w:rsidRPr="00717938" w:rsidTr="00922377">
        <w:trPr>
          <w:trHeight w:val="411"/>
        </w:trPr>
        <w:tc>
          <w:tcPr>
            <w:tcW w:w="13157" w:type="dxa"/>
            <w:gridSpan w:val="3"/>
            <w:shd w:val="clear" w:color="auto" w:fill="C5E0B3" w:themeFill="accent6" w:themeFillTint="66"/>
            <w:vAlign w:val="center"/>
          </w:tcPr>
          <w:p w:rsidR="00245422" w:rsidRPr="00717938" w:rsidRDefault="00245422" w:rsidP="00922377">
            <w:pPr>
              <w:bidi/>
              <w:rPr>
                <w:rFonts w:ascii="B Nazanin,Bold" w:cs="2  Titr"/>
                <w:b/>
                <w:bCs/>
                <w:sz w:val="24"/>
                <w:szCs w:val="24"/>
                <w:rtl/>
              </w:rPr>
            </w:pPr>
            <w:r w:rsidRPr="00245422">
              <w:rPr>
                <w:rFonts w:ascii="B Nazanin,Bold" w:cs="2  Titr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قوانین</w:t>
            </w:r>
          </w:p>
        </w:tc>
      </w:tr>
      <w:tr w:rsidR="00245422" w:rsidRPr="00717938" w:rsidTr="00922377">
        <w:trPr>
          <w:trHeight w:val="561"/>
        </w:trPr>
        <w:tc>
          <w:tcPr>
            <w:tcW w:w="1611" w:type="dxa"/>
            <w:shd w:val="clear" w:color="auto" w:fill="C5E0B3" w:themeFill="accent6" w:themeFillTint="66"/>
            <w:vAlign w:val="center"/>
          </w:tcPr>
          <w:p w:rsidR="00245422" w:rsidRPr="00717938" w:rsidRDefault="00245422" w:rsidP="00922377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717938">
              <w:rPr>
                <w:rFonts w:cs="2  Titr" w:hint="cs"/>
                <w:rtl/>
                <w:lang w:bidi="fa-IR"/>
              </w:rPr>
              <w:t>سال</w:t>
            </w:r>
            <w:r>
              <w:rPr>
                <w:rFonts w:cs="2  Titr" w:hint="cs"/>
                <w:rtl/>
                <w:lang w:bidi="fa-IR"/>
              </w:rPr>
              <w:t xml:space="preserve"> تصویب</w:t>
            </w:r>
          </w:p>
        </w:tc>
        <w:tc>
          <w:tcPr>
            <w:tcW w:w="10592" w:type="dxa"/>
            <w:shd w:val="clear" w:color="auto" w:fill="C5E0B3" w:themeFill="accent6" w:themeFillTint="66"/>
            <w:vAlign w:val="center"/>
          </w:tcPr>
          <w:p w:rsidR="00245422" w:rsidRPr="00717938" w:rsidRDefault="00245422" w:rsidP="0092237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ascii="B Nazanin,Bold" w:cs="2  Tit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ascii="B Nazanin,Bold" w:cs="2  Titr" w:hint="cs"/>
                <w:b/>
                <w:bCs/>
                <w:sz w:val="24"/>
                <w:szCs w:val="24"/>
                <w:rtl/>
                <w:lang w:bidi="fa-IR"/>
              </w:rPr>
              <w:t>قانون</w:t>
            </w:r>
          </w:p>
        </w:tc>
        <w:tc>
          <w:tcPr>
            <w:tcW w:w="954" w:type="dxa"/>
            <w:shd w:val="clear" w:color="auto" w:fill="C5E0B3" w:themeFill="accent6" w:themeFillTint="66"/>
            <w:vAlign w:val="center"/>
          </w:tcPr>
          <w:p w:rsidR="00245422" w:rsidRPr="00717938" w:rsidRDefault="00245422" w:rsidP="00922377">
            <w:pPr>
              <w:bidi/>
              <w:jc w:val="center"/>
              <w:rPr>
                <w:rFonts w:cs="2  Titr"/>
              </w:rPr>
            </w:pPr>
            <w:r w:rsidRPr="00717938">
              <w:rPr>
                <w:rFonts w:ascii="B Nazanin,Bold" w:cs="2  Titr" w:hint="cs"/>
                <w:b/>
                <w:bCs/>
                <w:sz w:val="24"/>
                <w:szCs w:val="24"/>
                <w:rtl/>
              </w:rPr>
              <w:t>رد</w:t>
            </w:r>
            <w:r w:rsidRPr="00717938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ی</w:t>
            </w:r>
            <w:r w:rsidRPr="00717938">
              <w:rPr>
                <w:rFonts w:ascii="B Nazanin,Bold" w:cs="2  Titr" w:hint="cs"/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245422" w:rsidRPr="00717938" w:rsidTr="00922377">
        <w:trPr>
          <w:trHeight w:val="521"/>
        </w:trPr>
        <w:tc>
          <w:tcPr>
            <w:tcW w:w="1611" w:type="dxa"/>
          </w:tcPr>
          <w:p w:rsidR="00245422" w:rsidRPr="00F43FF7" w:rsidRDefault="00245422" w:rsidP="00922377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1358</w:t>
            </w:r>
          </w:p>
        </w:tc>
        <w:tc>
          <w:tcPr>
            <w:tcW w:w="10592" w:type="dxa"/>
          </w:tcPr>
          <w:p w:rsidR="00245422" w:rsidRPr="00045E2B" w:rsidRDefault="0029304D" w:rsidP="0092237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</w: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fldChar w:fldCharType="begin"/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instrText xml:space="preserve"> 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</w:rPr>
              <w:instrText>HYPERLINK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instrText xml:space="preserve"> "قانون/قانون%20اساس</w:instrText>
            </w:r>
            <w:r w:rsidR="001A3111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instrText>ی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instrText>%20جمهور</w:instrText>
            </w:r>
            <w:r w:rsidR="001A3111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instrText>ی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instrText>%20اسلام</w:instrText>
            </w:r>
            <w:r w:rsidR="001A3111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instrText>ی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instrText>%20ا</w:instrText>
            </w:r>
            <w:r w:rsidR="001A3111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instrText>ی</w:instrText>
            </w:r>
            <w:r w:rsidR="001A3111">
              <w:rPr>
                <w:rStyle w:val="Hyperlink"/>
                <w:rFonts w:cs="B Lotus" w:hint="eastAsia"/>
                <w:b/>
                <w:bCs/>
                <w:sz w:val="24"/>
                <w:szCs w:val="24"/>
                <w:u w:val="none"/>
                <w:rtl/>
              </w:rPr>
              <w:instrText>ران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instrText>.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</w:rPr>
              <w:instrText>pdf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instrText xml:space="preserve">" </w:instrTex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fldChar w:fldCharType="separate"/>
            </w:r>
            <w:r w:rsidRPr="001A3111">
              <w:rPr>
                <w:rStyle w:val="Hyperlink"/>
                <w:rFonts w:cs="B Lotus" w:hint="cs"/>
                <w:b/>
                <w:bCs/>
                <w:sz w:val="24"/>
                <w:szCs w:val="24"/>
                <w:rtl/>
              </w:rPr>
              <w:t xml:space="preserve">صل 50 </w:t>
            </w:r>
            <w:r w:rsidR="00245422" w:rsidRPr="001A3111">
              <w:rPr>
                <w:rStyle w:val="Hyperlink"/>
                <w:rFonts w:cs="B Lotus" w:hint="cs"/>
                <w:b/>
                <w:bCs/>
                <w:sz w:val="24"/>
                <w:szCs w:val="24"/>
                <w:rtl/>
              </w:rPr>
              <w:t>قانون</w:t>
            </w:r>
            <w:r w:rsidR="00245422" w:rsidRPr="001A3111">
              <w:rPr>
                <w:rStyle w:val="Hyperlink"/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45422" w:rsidRPr="001A3111">
              <w:rPr>
                <w:rStyle w:val="Hyperlink"/>
                <w:rFonts w:cs="B Lotus" w:hint="cs"/>
                <w:b/>
                <w:bCs/>
                <w:sz w:val="24"/>
                <w:szCs w:val="24"/>
                <w:rtl/>
              </w:rPr>
              <w:t>اساسی</w:t>
            </w:r>
            <w:r w:rsidR="00245422" w:rsidRPr="001A3111">
              <w:rPr>
                <w:rStyle w:val="Hyperlink"/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45422" w:rsidRPr="001A3111">
              <w:rPr>
                <w:rStyle w:val="Hyperlink"/>
                <w:rFonts w:cs="B Lotus" w:hint="cs"/>
                <w:b/>
                <w:bCs/>
                <w:sz w:val="24"/>
                <w:szCs w:val="24"/>
                <w:rtl/>
              </w:rPr>
              <w:t>جمهوری</w:t>
            </w:r>
            <w:r w:rsidR="00245422" w:rsidRPr="001A3111">
              <w:rPr>
                <w:rStyle w:val="Hyperlink"/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45422" w:rsidRPr="001A3111">
              <w:rPr>
                <w:rStyle w:val="Hyperlink"/>
                <w:rFonts w:cs="B Lotus" w:hint="cs"/>
                <w:b/>
                <w:bCs/>
                <w:sz w:val="24"/>
                <w:szCs w:val="24"/>
                <w:rtl/>
              </w:rPr>
              <w:t>اسلامی</w:t>
            </w:r>
            <w:r w:rsidR="00245422" w:rsidRPr="001A3111">
              <w:rPr>
                <w:rStyle w:val="Hyperlink"/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45422" w:rsidRPr="001A3111">
              <w:rPr>
                <w:rStyle w:val="Hyperlink"/>
                <w:rFonts w:cs="B Lotus" w:hint="cs"/>
                <w:b/>
                <w:bCs/>
                <w:sz w:val="24"/>
                <w:szCs w:val="24"/>
                <w:rtl/>
              </w:rPr>
              <w:t>ایران</w:t>
            </w:r>
            <w:r w:rsidR="001A3111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fldChar w:fldCharType="end"/>
            </w:r>
          </w:p>
        </w:tc>
        <w:tc>
          <w:tcPr>
            <w:tcW w:w="954" w:type="dxa"/>
          </w:tcPr>
          <w:p w:rsidR="00245422" w:rsidRPr="00717938" w:rsidRDefault="00245422" w:rsidP="0092237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</w:t>
            </w:r>
          </w:p>
        </w:tc>
      </w:tr>
      <w:tr w:rsidR="00245422" w:rsidRPr="00717938" w:rsidTr="00922377">
        <w:trPr>
          <w:trHeight w:val="554"/>
        </w:trPr>
        <w:tc>
          <w:tcPr>
            <w:tcW w:w="1611" w:type="dxa"/>
          </w:tcPr>
          <w:p w:rsidR="00245422" w:rsidRPr="00F43FF7" w:rsidRDefault="00245422" w:rsidP="00922377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1383</w:t>
            </w:r>
          </w:p>
        </w:tc>
        <w:tc>
          <w:tcPr>
            <w:tcW w:w="10592" w:type="dxa"/>
          </w:tcPr>
          <w:p w:rsidR="00245422" w:rsidRPr="00045E2B" w:rsidRDefault="001A3111" w:rsidP="00922377">
            <w:pPr>
              <w:autoSpaceDE w:val="0"/>
              <w:autoSpaceDN w:val="0"/>
              <w:bidi/>
              <w:adjustRightInd w:val="0"/>
              <w:rPr>
                <w:rFonts w:ascii="B Titr,Bold" w:cs="B Lotus"/>
                <w:b/>
                <w:bCs/>
                <w:sz w:val="24"/>
                <w:szCs w:val="24"/>
              </w:rPr>
            </w:pPr>
            <w:hyperlink r:id="rId6" w:history="1"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قانون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مدیریت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پسماند</w:t>
              </w:r>
            </w:hyperlink>
          </w:p>
        </w:tc>
        <w:tc>
          <w:tcPr>
            <w:tcW w:w="954" w:type="dxa"/>
          </w:tcPr>
          <w:p w:rsidR="00245422" w:rsidRPr="00717938" w:rsidRDefault="00245422" w:rsidP="0092237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2</w:t>
            </w:r>
          </w:p>
        </w:tc>
      </w:tr>
      <w:tr w:rsidR="00245422" w:rsidRPr="00717938" w:rsidTr="00922377">
        <w:trPr>
          <w:trHeight w:val="554"/>
        </w:trPr>
        <w:tc>
          <w:tcPr>
            <w:tcW w:w="1611" w:type="dxa"/>
          </w:tcPr>
          <w:p w:rsidR="00245422" w:rsidRPr="00F43FF7" w:rsidRDefault="00245422" w:rsidP="00922377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10592" w:type="dxa"/>
          </w:tcPr>
          <w:p w:rsidR="00245422" w:rsidRPr="00045E2B" w:rsidRDefault="001A3111" w:rsidP="0092237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hyperlink r:id="rId7" w:history="1"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قانون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مدیریت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بحران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کشور</w:t>
              </w:r>
            </w:hyperlink>
          </w:p>
        </w:tc>
        <w:tc>
          <w:tcPr>
            <w:tcW w:w="954" w:type="dxa"/>
          </w:tcPr>
          <w:p w:rsidR="00245422" w:rsidRPr="00717938" w:rsidRDefault="00245422" w:rsidP="0092237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3</w:t>
            </w:r>
          </w:p>
        </w:tc>
      </w:tr>
      <w:tr w:rsidR="00245422" w:rsidRPr="00717938" w:rsidTr="00922377">
        <w:trPr>
          <w:trHeight w:val="554"/>
        </w:trPr>
        <w:tc>
          <w:tcPr>
            <w:tcW w:w="1611" w:type="dxa"/>
          </w:tcPr>
          <w:p w:rsidR="00245422" w:rsidRPr="00F43FF7" w:rsidRDefault="00245422" w:rsidP="00922377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10592" w:type="dxa"/>
          </w:tcPr>
          <w:p w:rsidR="00245422" w:rsidRPr="00045E2B" w:rsidRDefault="00A82DBB" w:rsidP="0092237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hyperlink r:id="rId8" w:history="1">
              <w:r w:rsidR="00245422" w:rsidRPr="00D10732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قانون</w:t>
              </w:r>
              <w:r w:rsidR="00245422" w:rsidRPr="00D10732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D10732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حفاظت</w:t>
              </w:r>
              <w:r w:rsidR="00245422" w:rsidRPr="00D10732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D10732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از</w:t>
              </w:r>
              <w:r w:rsidR="00245422" w:rsidRPr="00D10732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D10732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خاک</w:t>
              </w:r>
            </w:hyperlink>
          </w:p>
        </w:tc>
        <w:tc>
          <w:tcPr>
            <w:tcW w:w="954" w:type="dxa"/>
          </w:tcPr>
          <w:p w:rsidR="00245422" w:rsidRPr="00717938" w:rsidRDefault="00245422" w:rsidP="0092237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4</w:t>
            </w:r>
          </w:p>
        </w:tc>
      </w:tr>
      <w:tr w:rsidR="00245422" w:rsidRPr="00717938" w:rsidTr="00922377">
        <w:trPr>
          <w:trHeight w:val="554"/>
        </w:trPr>
        <w:tc>
          <w:tcPr>
            <w:tcW w:w="1611" w:type="dxa"/>
          </w:tcPr>
          <w:p w:rsidR="00245422" w:rsidRPr="00F43FF7" w:rsidRDefault="00245422" w:rsidP="00922377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0592" w:type="dxa"/>
          </w:tcPr>
          <w:p w:rsidR="00245422" w:rsidRPr="00045E2B" w:rsidRDefault="001A3111" w:rsidP="00922377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hyperlink r:id="rId9" w:history="1"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قانون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کمک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به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مدیریت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پسماندهای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عادی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با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مشارکت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بخش</w:t>
              </w:r>
              <w:r w:rsidR="00245422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245422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غیردولتی</w:t>
              </w:r>
            </w:hyperlink>
          </w:p>
        </w:tc>
        <w:tc>
          <w:tcPr>
            <w:tcW w:w="954" w:type="dxa"/>
          </w:tcPr>
          <w:p w:rsidR="00245422" w:rsidRDefault="00245422" w:rsidP="00922377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5</w:t>
            </w:r>
          </w:p>
        </w:tc>
      </w:tr>
    </w:tbl>
    <w:tbl>
      <w:tblPr>
        <w:tblStyle w:val="TableGrid"/>
        <w:bidiVisual/>
        <w:tblW w:w="13183" w:type="dxa"/>
        <w:tblInd w:w="-206" w:type="dxa"/>
        <w:tblLook w:val="04A0" w:firstRow="1" w:lastRow="0" w:firstColumn="1" w:lastColumn="0" w:noHBand="0" w:noVBand="1"/>
      </w:tblPr>
      <w:tblGrid>
        <w:gridCol w:w="721"/>
        <w:gridCol w:w="10154"/>
        <w:gridCol w:w="1163"/>
        <w:gridCol w:w="1145"/>
      </w:tblGrid>
      <w:tr w:rsidR="00245422" w:rsidTr="0029304D">
        <w:trPr>
          <w:trHeight w:val="545"/>
        </w:trPr>
        <w:tc>
          <w:tcPr>
            <w:tcW w:w="13183" w:type="dxa"/>
            <w:gridSpan w:val="4"/>
            <w:shd w:val="clear" w:color="auto" w:fill="C5E0B3" w:themeFill="accent6" w:themeFillTint="66"/>
          </w:tcPr>
          <w:p w:rsidR="00245422" w:rsidRDefault="00245422" w:rsidP="00245422">
            <w:pPr>
              <w:bidi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 w:rsidRPr="00245422">
              <w:rPr>
                <w:rFonts w:ascii="B Nazanin,Bold" w:cs="2  Titr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کنوانسیون ها</w:t>
            </w:r>
          </w:p>
        </w:tc>
      </w:tr>
      <w:tr w:rsidR="00045E2B" w:rsidTr="0029304D">
        <w:trPr>
          <w:trHeight w:val="545"/>
        </w:trPr>
        <w:tc>
          <w:tcPr>
            <w:tcW w:w="721" w:type="dxa"/>
            <w:shd w:val="clear" w:color="auto" w:fill="C5E0B3" w:themeFill="accent6" w:themeFillTint="66"/>
          </w:tcPr>
          <w:p w:rsidR="00045E2B" w:rsidRPr="00D37F7F" w:rsidRDefault="00045E2B" w:rsidP="00922377">
            <w:pPr>
              <w:tabs>
                <w:tab w:val="left" w:pos="4273"/>
              </w:tabs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D37F7F">
              <w:rPr>
                <w:rFonts w:cs="2 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154" w:type="dxa"/>
            <w:shd w:val="clear" w:color="auto" w:fill="C5E0B3" w:themeFill="accent6" w:themeFillTint="66"/>
          </w:tcPr>
          <w:p w:rsidR="00045E2B" w:rsidRPr="00D37F7F" w:rsidRDefault="00B806DF" w:rsidP="00922377">
            <w:pPr>
              <w:tabs>
                <w:tab w:val="left" w:pos="4273"/>
              </w:tabs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عنوان</w:t>
            </w:r>
            <w:r w:rsidR="00045E2B" w:rsidRPr="00D37F7F">
              <w:rPr>
                <w:rFonts w:cs="2  Titr" w:hint="cs"/>
                <w:sz w:val="24"/>
                <w:szCs w:val="24"/>
                <w:rtl/>
              </w:rPr>
              <w:t xml:space="preserve"> کنوانسیون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045E2B" w:rsidRPr="00045E2B" w:rsidRDefault="00045E2B" w:rsidP="00045E2B">
            <w:pPr>
              <w:tabs>
                <w:tab w:val="left" w:pos="4273"/>
              </w:tabs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045E2B">
              <w:rPr>
                <w:rFonts w:cs="2  Titr" w:hint="cs"/>
                <w:sz w:val="20"/>
                <w:szCs w:val="20"/>
                <w:rtl/>
              </w:rPr>
              <w:t>تاریخ تصویب</w:t>
            </w:r>
          </w:p>
        </w:tc>
        <w:tc>
          <w:tcPr>
            <w:tcW w:w="1145" w:type="dxa"/>
            <w:shd w:val="clear" w:color="auto" w:fill="C5E0B3" w:themeFill="accent6" w:themeFillTint="66"/>
          </w:tcPr>
          <w:p w:rsidR="00045E2B" w:rsidRPr="00045E2B" w:rsidRDefault="00045E2B" w:rsidP="00922377">
            <w:pPr>
              <w:tabs>
                <w:tab w:val="left" w:pos="4273"/>
              </w:tabs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045E2B">
              <w:rPr>
                <w:rFonts w:cs="2  Titr" w:hint="cs"/>
                <w:sz w:val="20"/>
                <w:szCs w:val="20"/>
                <w:rtl/>
              </w:rPr>
              <w:t>تاریخ الحاق</w:t>
            </w:r>
            <w:r w:rsidR="0029304D">
              <w:rPr>
                <w:rFonts w:cs="2  Titr" w:hint="cs"/>
                <w:sz w:val="20"/>
                <w:szCs w:val="20"/>
                <w:rtl/>
              </w:rPr>
              <w:t xml:space="preserve"> ایران به کنوانسیون</w:t>
            </w:r>
            <w:r w:rsidRPr="00045E2B">
              <w:rPr>
                <w:rFonts w:cs="2  Titr" w:hint="cs"/>
                <w:sz w:val="20"/>
                <w:szCs w:val="20"/>
                <w:rtl/>
              </w:rPr>
              <w:t xml:space="preserve"> </w:t>
            </w:r>
          </w:p>
        </w:tc>
      </w:tr>
      <w:tr w:rsidR="00045E2B" w:rsidTr="0029304D">
        <w:trPr>
          <w:trHeight w:val="545"/>
        </w:trPr>
        <w:tc>
          <w:tcPr>
            <w:tcW w:w="721" w:type="dxa"/>
          </w:tcPr>
          <w:p w:rsidR="00045E2B" w:rsidRDefault="00045E2B" w:rsidP="00922377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1</w:t>
            </w:r>
          </w:p>
        </w:tc>
        <w:tc>
          <w:tcPr>
            <w:tcW w:w="10154" w:type="dxa"/>
          </w:tcPr>
          <w:p w:rsidR="00045E2B" w:rsidRPr="00045E2B" w:rsidRDefault="001A3111" w:rsidP="00922377">
            <w:pPr>
              <w:tabs>
                <w:tab w:val="left" w:pos="4273"/>
              </w:tabs>
              <w:bidi/>
              <w:rPr>
                <w:rFonts w:cs="B Lotus"/>
                <w:b/>
                <w:bCs/>
                <w:sz w:val="24"/>
                <w:szCs w:val="24"/>
              </w:rPr>
            </w:pPr>
            <w:hyperlink r:id="rId10" w:history="1">
              <w:r w:rsidR="00045E2B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کنوا</w:t>
              </w:r>
              <w:r w:rsidR="00B806DF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ن</w:t>
              </w:r>
              <w:r w:rsidR="00045E2B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سیون</w:t>
              </w:r>
              <w:r w:rsidR="00045E2B" w:rsidRPr="001A3111">
                <w:rPr>
                  <w:rStyle w:val="Hyperlink"/>
                  <w:rFonts w:cs="B Lotu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045E2B" w:rsidRPr="001A3111">
                <w:rPr>
                  <w:rStyle w:val="Hyperlink"/>
                  <w:rFonts w:cs="B Lotus" w:hint="cs"/>
                  <w:b/>
                  <w:bCs/>
                  <w:sz w:val="24"/>
                  <w:szCs w:val="24"/>
                  <w:rtl/>
                </w:rPr>
                <w:t>بازل فارسی، انگلیسی، چالش ها</w:t>
              </w:r>
            </w:hyperlink>
            <w:bookmarkStart w:id="0" w:name="_GoBack"/>
            <w:bookmarkEnd w:id="0"/>
          </w:p>
        </w:tc>
        <w:tc>
          <w:tcPr>
            <w:tcW w:w="1163" w:type="dxa"/>
          </w:tcPr>
          <w:p w:rsidR="00045E2B" w:rsidRPr="00045E2B" w:rsidRDefault="0029304D" w:rsidP="0029304D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1992</w:t>
            </w:r>
          </w:p>
        </w:tc>
        <w:tc>
          <w:tcPr>
            <w:tcW w:w="1145" w:type="dxa"/>
          </w:tcPr>
          <w:p w:rsidR="00045E2B" w:rsidRPr="00894999" w:rsidRDefault="00045E2B" w:rsidP="00922377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1371</w:t>
            </w:r>
          </w:p>
        </w:tc>
      </w:tr>
      <w:tr w:rsidR="00045E2B" w:rsidTr="0029304D">
        <w:trPr>
          <w:trHeight w:val="545"/>
        </w:trPr>
        <w:tc>
          <w:tcPr>
            <w:tcW w:w="721" w:type="dxa"/>
          </w:tcPr>
          <w:p w:rsidR="00045E2B" w:rsidRDefault="00045E2B" w:rsidP="00922377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2</w:t>
            </w:r>
          </w:p>
        </w:tc>
        <w:tc>
          <w:tcPr>
            <w:tcW w:w="10154" w:type="dxa"/>
          </w:tcPr>
          <w:p w:rsidR="00045E2B" w:rsidRPr="00045E2B" w:rsidRDefault="00045E2B" w:rsidP="00922377">
            <w:pPr>
              <w:tabs>
                <w:tab w:val="left" w:pos="4273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کنوا</w:t>
            </w:r>
            <w:r w:rsidR="00B806DF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ن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سیون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روتردام فارسی</w:t>
            </w:r>
            <w:r w:rsidRPr="00045E2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انگلیسی</w:t>
            </w:r>
            <w:r w:rsidR="00E61780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 xml:space="preserve">، </w:t>
            </w:r>
            <w:r w:rsidRPr="00045E2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1780"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قانون</w:t>
            </w:r>
            <w:r w:rsidR="00E61780"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="00E61780"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الحاق</w:t>
            </w:r>
            <w:r w:rsidR="00E61780"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="00E61780"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دولت</w:t>
            </w:r>
            <w:r w:rsidR="00E61780"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="00E61780"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جمهوری</w:t>
            </w:r>
            <w:r w:rsidR="00E61780"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="00E61780"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اسلامی</w:t>
            </w:r>
            <w:r w:rsidR="00E61780"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="00E61780"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ایران</w:t>
            </w:r>
            <w:r w:rsidR="00E61780"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="00E61780"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به</w:t>
            </w:r>
            <w:r w:rsidR="00E61780"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="00E61780"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کنوانسیون روتردام</w:t>
            </w:r>
          </w:p>
        </w:tc>
        <w:tc>
          <w:tcPr>
            <w:tcW w:w="1163" w:type="dxa"/>
          </w:tcPr>
          <w:p w:rsidR="00045E2B" w:rsidRPr="00045E2B" w:rsidRDefault="0029304D" w:rsidP="0029304D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1998</w:t>
            </w:r>
          </w:p>
        </w:tc>
        <w:tc>
          <w:tcPr>
            <w:tcW w:w="1145" w:type="dxa"/>
          </w:tcPr>
          <w:p w:rsidR="00045E2B" w:rsidRPr="00894999" w:rsidRDefault="00045E2B" w:rsidP="00922377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1382</w:t>
            </w:r>
          </w:p>
        </w:tc>
      </w:tr>
      <w:tr w:rsidR="00045E2B" w:rsidTr="0029304D">
        <w:trPr>
          <w:trHeight w:val="545"/>
        </w:trPr>
        <w:tc>
          <w:tcPr>
            <w:tcW w:w="721" w:type="dxa"/>
          </w:tcPr>
          <w:p w:rsidR="00045E2B" w:rsidRDefault="00045E2B" w:rsidP="00922377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3</w:t>
            </w:r>
          </w:p>
        </w:tc>
        <w:tc>
          <w:tcPr>
            <w:tcW w:w="10154" w:type="dxa"/>
          </w:tcPr>
          <w:p w:rsidR="00045E2B" w:rsidRPr="00045E2B" w:rsidRDefault="00045E2B" w:rsidP="00E61780">
            <w:pPr>
              <w:tabs>
                <w:tab w:val="left" w:pos="4273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کنوا</w:t>
            </w:r>
            <w:r w:rsidR="00B806DF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ن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سیون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میناماتا فارسی</w:t>
            </w:r>
            <w:r w:rsidRPr="00045E2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انگلیسی</w:t>
            </w:r>
            <w:r w:rsidRPr="00045E2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لایحه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تصویب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کنوانسیون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میناماتا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در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مورد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جیوه</w:t>
            </w:r>
            <w:r w:rsidRPr="00045E2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proofErr w:type="spellStart"/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</w:rPr>
              <w:t>Minamata</w:t>
            </w:r>
            <w:proofErr w:type="spellEnd"/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</w:rPr>
              <w:t xml:space="preserve"> Convention on Mercury</w:t>
            </w:r>
          </w:p>
        </w:tc>
        <w:tc>
          <w:tcPr>
            <w:tcW w:w="1163" w:type="dxa"/>
          </w:tcPr>
          <w:p w:rsidR="00045E2B" w:rsidRPr="00045E2B" w:rsidRDefault="0029304D" w:rsidP="0029304D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2013</w:t>
            </w:r>
          </w:p>
        </w:tc>
        <w:tc>
          <w:tcPr>
            <w:tcW w:w="1145" w:type="dxa"/>
          </w:tcPr>
          <w:p w:rsidR="00045E2B" w:rsidRPr="00894999" w:rsidRDefault="0029304D" w:rsidP="00922377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1394</w:t>
            </w:r>
          </w:p>
        </w:tc>
      </w:tr>
      <w:tr w:rsidR="00045E2B" w:rsidTr="0029304D">
        <w:trPr>
          <w:trHeight w:val="545"/>
        </w:trPr>
        <w:tc>
          <w:tcPr>
            <w:tcW w:w="721" w:type="dxa"/>
          </w:tcPr>
          <w:p w:rsidR="00045E2B" w:rsidRDefault="00045E2B" w:rsidP="00922377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4</w:t>
            </w:r>
          </w:p>
        </w:tc>
        <w:tc>
          <w:tcPr>
            <w:tcW w:w="10154" w:type="dxa"/>
          </w:tcPr>
          <w:p w:rsidR="00045E2B" w:rsidRPr="00B806DF" w:rsidRDefault="00045E2B" w:rsidP="00922377">
            <w:pPr>
              <w:tabs>
                <w:tab w:val="left" w:pos="4273"/>
              </w:tabs>
              <w:bidi/>
              <w:rPr>
                <w:rStyle w:val="Hyperlink"/>
                <w:u w:val="none"/>
                <w:rtl/>
              </w:rPr>
            </w:pP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کنوانسیون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استکهلم فارسی</w:t>
            </w:r>
            <w:r w:rsidRPr="00B806DF">
              <w:rPr>
                <w:rStyle w:val="Hyperlink"/>
                <w:rFonts w:hint="cs"/>
                <w:u w:val="none"/>
                <w:rtl/>
              </w:rPr>
              <w:t xml:space="preserve">،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انگلیسی</w:t>
            </w:r>
            <w:r w:rsidR="00B806DF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 xml:space="preserve">، </w:t>
            </w:r>
            <w:r w:rsidR="00B806DF" w:rsidRPr="00B806DF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>قانون الحاق دولت جمهوری اسلامی ایران به کنوانسیون استکهلم</w:t>
            </w:r>
          </w:p>
        </w:tc>
        <w:tc>
          <w:tcPr>
            <w:tcW w:w="1163" w:type="dxa"/>
          </w:tcPr>
          <w:p w:rsidR="00045E2B" w:rsidRPr="00045E2B" w:rsidRDefault="0029304D" w:rsidP="0029304D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2002</w:t>
            </w:r>
          </w:p>
        </w:tc>
        <w:tc>
          <w:tcPr>
            <w:tcW w:w="1145" w:type="dxa"/>
          </w:tcPr>
          <w:p w:rsidR="00045E2B" w:rsidRPr="00894999" w:rsidRDefault="0029304D" w:rsidP="00922377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1384</w:t>
            </w:r>
          </w:p>
        </w:tc>
      </w:tr>
    </w:tbl>
    <w:p w:rsidR="00245422" w:rsidRPr="00245422" w:rsidRDefault="00245422" w:rsidP="00245422">
      <w:pPr>
        <w:jc w:val="right"/>
      </w:pPr>
    </w:p>
    <w:p w:rsidR="00245422" w:rsidRDefault="00245422" w:rsidP="00245422">
      <w:pPr>
        <w:rPr>
          <w:rtl/>
        </w:rPr>
      </w:pPr>
    </w:p>
    <w:p w:rsidR="00331E8B" w:rsidRDefault="00331E8B" w:rsidP="00245422">
      <w:pPr>
        <w:rPr>
          <w:rtl/>
        </w:rPr>
      </w:pPr>
    </w:p>
    <w:tbl>
      <w:tblPr>
        <w:tblStyle w:val="TableGrid"/>
        <w:tblpPr w:leftFromText="180" w:rightFromText="180" w:vertAnchor="page" w:horzAnchor="margin" w:tblpY="783"/>
        <w:bidiVisual/>
        <w:tblW w:w="13183" w:type="dxa"/>
        <w:tblLook w:val="04A0" w:firstRow="1" w:lastRow="0" w:firstColumn="1" w:lastColumn="0" w:noHBand="0" w:noVBand="1"/>
      </w:tblPr>
      <w:tblGrid>
        <w:gridCol w:w="992"/>
        <w:gridCol w:w="10631"/>
        <w:gridCol w:w="1560"/>
      </w:tblGrid>
      <w:tr w:rsidR="00331E8B" w:rsidTr="00045E2B">
        <w:tc>
          <w:tcPr>
            <w:tcW w:w="13183" w:type="dxa"/>
            <w:gridSpan w:val="3"/>
            <w:shd w:val="clear" w:color="auto" w:fill="C5E0B3" w:themeFill="accent6" w:themeFillTint="66"/>
          </w:tcPr>
          <w:p w:rsidR="00331E8B" w:rsidRDefault="00331E8B" w:rsidP="00045E2B">
            <w:pPr>
              <w:bidi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 w:rsidRPr="00245422">
              <w:rPr>
                <w:rFonts w:ascii="B Nazanin,Bold" w:cs="2  Titr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lastRenderedPageBreak/>
              <w:t>آئین نامه های اجرایی</w:t>
            </w:r>
          </w:p>
        </w:tc>
      </w:tr>
      <w:tr w:rsidR="00331E8B" w:rsidTr="00045E2B">
        <w:tc>
          <w:tcPr>
            <w:tcW w:w="992" w:type="dxa"/>
            <w:shd w:val="clear" w:color="auto" w:fill="C5E0B3" w:themeFill="accent6" w:themeFillTint="66"/>
          </w:tcPr>
          <w:p w:rsidR="00331E8B" w:rsidRPr="00D37F7F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D37F7F">
              <w:rPr>
                <w:rFonts w:cs="2 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631" w:type="dxa"/>
            <w:shd w:val="clear" w:color="auto" w:fill="C5E0B3" w:themeFill="accent6" w:themeFillTint="66"/>
          </w:tcPr>
          <w:p w:rsidR="00331E8B" w:rsidRPr="00D37F7F" w:rsidRDefault="00B806DF" w:rsidP="00E61780">
            <w:pPr>
              <w:tabs>
                <w:tab w:val="left" w:pos="4273"/>
              </w:tabs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عنوان</w:t>
            </w:r>
            <w:r w:rsidR="00331E8B" w:rsidRPr="00D37F7F">
              <w:rPr>
                <w:rFonts w:cs="2  Titr" w:hint="cs"/>
                <w:sz w:val="24"/>
                <w:szCs w:val="24"/>
                <w:rtl/>
              </w:rPr>
              <w:t xml:space="preserve"> </w:t>
            </w:r>
            <w:r w:rsidR="00E61780">
              <w:rPr>
                <w:rFonts w:cs="2  Titr" w:hint="cs"/>
                <w:sz w:val="24"/>
                <w:szCs w:val="24"/>
                <w:rtl/>
              </w:rPr>
              <w:t>آئین نامه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331E8B" w:rsidRPr="00D37F7F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تاریخ تصویب </w:t>
            </w:r>
          </w:p>
        </w:tc>
      </w:tr>
      <w:tr w:rsidR="00331E8B" w:rsidTr="00045E2B">
        <w:tc>
          <w:tcPr>
            <w:tcW w:w="992" w:type="dxa"/>
          </w:tcPr>
          <w:p w:rsidR="00331E8B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1</w:t>
            </w:r>
          </w:p>
        </w:tc>
        <w:tc>
          <w:tcPr>
            <w:tcW w:w="10631" w:type="dxa"/>
          </w:tcPr>
          <w:p w:rsidR="00331E8B" w:rsidRPr="00045E2B" w:rsidRDefault="00331E8B" w:rsidP="00045E2B">
            <w:pPr>
              <w:tabs>
                <w:tab w:val="left" w:pos="4273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آئین نامه اجرایی قانون مدیریت پسماند</w:t>
            </w:r>
          </w:p>
        </w:tc>
        <w:tc>
          <w:tcPr>
            <w:tcW w:w="1560" w:type="dxa"/>
          </w:tcPr>
          <w:p w:rsidR="00331E8B" w:rsidRPr="00894999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1384</w:t>
            </w:r>
          </w:p>
        </w:tc>
      </w:tr>
      <w:tr w:rsidR="00331E8B" w:rsidTr="00045E2B">
        <w:tc>
          <w:tcPr>
            <w:tcW w:w="992" w:type="dxa"/>
          </w:tcPr>
          <w:p w:rsidR="00331E8B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2</w:t>
            </w:r>
          </w:p>
        </w:tc>
        <w:tc>
          <w:tcPr>
            <w:tcW w:w="10631" w:type="dxa"/>
          </w:tcPr>
          <w:p w:rsidR="00331E8B" w:rsidRPr="00045E2B" w:rsidRDefault="00331E8B" w:rsidP="00045E2B">
            <w:pPr>
              <w:tabs>
                <w:tab w:val="left" w:pos="4273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آئین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نامه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اجرایی ماده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5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قانون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مدیریت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پسماند</w:t>
            </w:r>
          </w:p>
        </w:tc>
        <w:tc>
          <w:tcPr>
            <w:tcW w:w="1560" w:type="dxa"/>
          </w:tcPr>
          <w:p w:rsidR="00331E8B" w:rsidRPr="00894999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1386</w:t>
            </w:r>
          </w:p>
        </w:tc>
      </w:tr>
      <w:tr w:rsidR="00331E8B" w:rsidTr="00045E2B">
        <w:tc>
          <w:tcPr>
            <w:tcW w:w="992" w:type="dxa"/>
          </w:tcPr>
          <w:p w:rsidR="00331E8B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3</w:t>
            </w:r>
          </w:p>
        </w:tc>
        <w:tc>
          <w:tcPr>
            <w:tcW w:w="10631" w:type="dxa"/>
          </w:tcPr>
          <w:p w:rsidR="00331E8B" w:rsidRPr="00045E2B" w:rsidRDefault="00331E8B" w:rsidP="00045E2B">
            <w:pPr>
              <w:tabs>
                <w:tab w:val="left" w:pos="4273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 xml:space="preserve">آئين نامه اجرايي بند 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>(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س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>)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 xml:space="preserve"> ماده </w:t>
            </w:r>
            <w:r w:rsidRPr="00C9012B"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  <w:rtl/>
              </w:rPr>
              <w:t>(14)</w:t>
            </w: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 xml:space="preserve"> قانون مديريت بحران کشور</w:t>
            </w:r>
          </w:p>
        </w:tc>
        <w:tc>
          <w:tcPr>
            <w:tcW w:w="1560" w:type="dxa"/>
          </w:tcPr>
          <w:p w:rsidR="00331E8B" w:rsidRPr="00894999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1400</w:t>
            </w:r>
          </w:p>
        </w:tc>
      </w:tr>
      <w:tr w:rsidR="00331E8B" w:rsidTr="00045E2B">
        <w:tc>
          <w:tcPr>
            <w:tcW w:w="992" w:type="dxa"/>
          </w:tcPr>
          <w:p w:rsidR="00331E8B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4</w:t>
            </w:r>
          </w:p>
        </w:tc>
        <w:tc>
          <w:tcPr>
            <w:tcW w:w="10631" w:type="dxa"/>
          </w:tcPr>
          <w:p w:rsidR="00331E8B" w:rsidRPr="00045E2B" w:rsidRDefault="00331E8B" w:rsidP="00045E2B">
            <w:pPr>
              <w:tabs>
                <w:tab w:val="left" w:pos="4273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9012B"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آئین نامه اجرایی واردات، صادرات و عبور پسماندها بر اساس مقررات کنوانسیون بازل</w:t>
            </w:r>
          </w:p>
        </w:tc>
        <w:tc>
          <w:tcPr>
            <w:tcW w:w="1560" w:type="dxa"/>
          </w:tcPr>
          <w:p w:rsidR="00331E8B" w:rsidRPr="00894999" w:rsidRDefault="00331E8B" w:rsidP="00045E2B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1400</w:t>
            </w:r>
          </w:p>
        </w:tc>
      </w:tr>
      <w:tr w:rsidR="00045E2B" w:rsidTr="00045E2B">
        <w:tc>
          <w:tcPr>
            <w:tcW w:w="992" w:type="dxa"/>
          </w:tcPr>
          <w:p w:rsidR="00045E2B" w:rsidRDefault="00045E2B" w:rsidP="00045E2B">
            <w:pPr>
              <w:tabs>
                <w:tab w:val="left" w:pos="4273"/>
              </w:tabs>
              <w:bidi/>
              <w:jc w:val="center"/>
              <w:rPr>
                <w:rFonts w:cs="2  Titr"/>
                <w:color w:val="385623" w:themeColor="accent6" w:themeShade="80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color w:val="385623" w:themeColor="accent6" w:themeShade="80"/>
                <w:sz w:val="24"/>
                <w:szCs w:val="24"/>
                <w:rtl/>
              </w:rPr>
              <w:t>5</w:t>
            </w:r>
          </w:p>
        </w:tc>
        <w:tc>
          <w:tcPr>
            <w:tcW w:w="10631" w:type="dxa"/>
          </w:tcPr>
          <w:p w:rsidR="00045E2B" w:rsidRPr="00045E2B" w:rsidRDefault="00045E2B" w:rsidP="00045E2B">
            <w:pPr>
              <w:tabs>
                <w:tab w:val="left" w:pos="4273"/>
              </w:tabs>
              <w:bidi/>
              <w:rPr>
                <w:rStyle w:val="Hyperlink"/>
                <w:rFonts w:cs="B Lotus"/>
                <w:b/>
                <w:bCs/>
                <w:sz w:val="24"/>
                <w:szCs w:val="24"/>
                <w:u w:val="none"/>
              </w:rPr>
            </w:pPr>
            <w:r>
              <w:rPr>
                <w:rStyle w:val="Hyperlink"/>
                <w:rFonts w:cs="B Lotus" w:hint="cs"/>
                <w:b/>
                <w:bCs/>
                <w:sz w:val="24"/>
                <w:szCs w:val="24"/>
                <w:u w:val="none"/>
                <w:rtl/>
              </w:rPr>
              <w:t>آئین نامه کاهش مصرف کیسه های پلاستیکی</w:t>
            </w:r>
          </w:p>
        </w:tc>
        <w:tc>
          <w:tcPr>
            <w:tcW w:w="1560" w:type="dxa"/>
          </w:tcPr>
          <w:p w:rsidR="00045E2B" w:rsidRDefault="00045E2B" w:rsidP="00045E2B">
            <w:pPr>
              <w:tabs>
                <w:tab w:val="left" w:pos="4273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1401</w:t>
            </w:r>
          </w:p>
        </w:tc>
      </w:tr>
    </w:tbl>
    <w:tbl>
      <w:tblPr>
        <w:tblStyle w:val="TableGrid"/>
        <w:tblpPr w:leftFromText="180" w:rightFromText="180" w:vertAnchor="page" w:horzAnchor="margin" w:tblpY="4180"/>
        <w:tblW w:w="13157" w:type="dxa"/>
        <w:tblLook w:val="04A0" w:firstRow="1" w:lastRow="0" w:firstColumn="1" w:lastColumn="0" w:noHBand="0" w:noVBand="1"/>
      </w:tblPr>
      <w:tblGrid>
        <w:gridCol w:w="1413"/>
        <w:gridCol w:w="10790"/>
        <w:gridCol w:w="954"/>
      </w:tblGrid>
      <w:tr w:rsidR="00045E2B" w:rsidRPr="00717938" w:rsidTr="00045E2B">
        <w:trPr>
          <w:trHeight w:val="414"/>
        </w:trPr>
        <w:tc>
          <w:tcPr>
            <w:tcW w:w="13157" w:type="dxa"/>
            <w:gridSpan w:val="3"/>
            <w:shd w:val="clear" w:color="auto" w:fill="C5E0B3" w:themeFill="accent6" w:themeFillTint="66"/>
            <w:vAlign w:val="center"/>
          </w:tcPr>
          <w:p w:rsidR="00045E2B" w:rsidRPr="00717938" w:rsidRDefault="00045E2B" w:rsidP="00045E2B">
            <w:pPr>
              <w:bidi/>
              <w:rPr>
                <w:rFonts w:ascii="B Nazanin,Bold" w:cs="2  Titr"/>
                <w:b/>
                <w:bCs/>
                <w:sz w:val="24"/>
                <w:szCs w:val="24"/>
                <w:rtl/>
              </w:rPr>
            </w:pPr>
            <w:r w:rsidRPr="00331E8B">
              <w:rPr>
                <w:rFonts w:ascii="B Nazanin,Bold" w:cs="2  Titr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دستورالعمل ها</w:t>
            </w:r>
          </w:p>
        </w:tc>
      </w:tr>
      <w:tr w:rsidR="00045E2B" w:rsidRPr="00717938" w:rsidTr="00045E2B">
        <w:trPr>
          <w:trHeight w:val="406"/>
        </w:trPr>
        <w:tc>
          <w:tcPr>
            <w:tcW w:w="1413" w:type="dxa"/>
            <w:shd w:val="clear" w:color="auto" w:fill="C5E0B3" w:themeFill="accent6" w:themeFillTint="66"/>
            <w:vAlign w:val="center"/>
          </w:tcPr>
          <w:p w:rsidR="00045E2B" w:rsidRPr="00717938" w:rsidRDefault="00045E2B" w:rsidP="00045E2B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717938">
              <w:rPr>
                <w:rFonts w:cs="2  Titr" w:hint="cs"/>
                <w:rtl/>
                <w:lang w:bidi="fa-IR"/>
              </w:rPr>
              <w:t>سال</w:t>
            </w:r>
            <w:r>
              <w:rPr>
                <w:rFonts w:cs="2  Titr" w:hint="cs"/>
                <w:rtl/>
                <w:lang w:bidi="fa-IR"/>
              </w:rPr>
              <w:t xml:space="preserve"> تدوین</w:t>
            </w:r>
          </w:p>
        </w:tc>
        <w:tc>
          <w:tcPr>
            <w:tcW w:w="10790" w:type="dxa"/>
            <w:shd w:val="clear" w:color="auto" w:fill="C5E0B3" w:themeFill="accent6" w:themeFillTint="66"/>
            <w:vAlign w:val="center"/>
          </w:tcPr>
          <w:p w:rsidR="00045E2B" w:rsidRPr="00717938" w:rsidRDefault="00045E2B" w:rsidP="00045E2B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ascii="B Nazanin,Bold" w:cs="2  Titr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ascii="B Nazanin,Bold" w:cs="2  Titr" w:hint="cs"/>
                <w:b/>
                <w:bCs/>
                <w:sz w:val="24"/>
                <w:szCs w:val="24"/>
                <w:rtl/>
                <w:lang w:bidi="fa-IR"/>
              </w:rPr>
              <w:t>دستورالعمل</w:t>
            </w:r>
          </w:p>
        </w:tc>
        <w:tc>
          <w:tcPr>
            <w:tcW w:w="954" w:type="dxa"/>
            <w:shd w:val="clear" w:color="auto" w:fill="C5E0B3" w:themeFill="accent6" w:themeFillTint="66"/>
            <w:vAlign w:val="center"/>
          </w:tcPr>
          <w:p w:rsidR="00045E2B" w:rsidRPr="00717938" w:rsidRDefault="00045E2B" w:rsidP="00045E2B">
            <w:pPr>
              <w:bidi/>
              <w:jc w:val="center"/>
              <w:rPr>
                <w:rFonts w:cs="2  Titr"/>
              </w:rPr>
            </w:pPr>
            <w:r w:rsidRPr="00717938">
              <w:rPr>
                <w:rFonts w:ascii="B Nazanin,Bold" w:cs="2  Titr" w:hint="cs"/>
                <w:b/>
                <w:bCs/>
                <w:sz w:val="24"/>
                <w:szCs w:val="24"/>
                <w:rtl/>
              </w:rPr>
              <w:t>رد</w:t>
            </w:r>
            <w:r w:rsidRPr="00717938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ی</w:t>
            </w:r>
            <w:r w:rsidRPr="00717938">
              <w:rPr>
                <w:rFonts w:ascii="B Nazanin,Bold" w:cs="2  Titr" w:hint="cs"/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045E2B" w:rsidRPr="00717938" w:rsidTr="00045E2B">
        <w:trPr>
          <w:trHeight w:val="288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  <w:r w:rsidRPr="00331E8B">
              <w:rPr>
                <w:rFonts w:cs="2  Titr" w:hint="cs"/>
                <w:b/>
                <w:bCs/>
                <w:rtl/>
              </w:rPr>
              <w:t>1389</w:t>
            </w: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ضوابط و روش هاي اجرايي مديريت پسماندهاي الکترونيک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1</w:t>
            </w:r>
          </w:p>
        </w:tc>
      </w:tr>
      <w:tr w:rsidR="00045E2B" w:rsidRPr="00717938" w:rsidTr="00045E2B">
        <w:trPr>
          <w:trHeight w:val="705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</w:p>
        </w:tc>
        <w:tc>
          <w:tcPr>
            <w:tcW w:w="10790" w:type="dxa"/>
          </w:tcPr>
          <w:p w:rsidR="00045E2B" w:rsidRPr="00045E2B" w:rsidRDefault="00045E2B" w:rsidP="00045E2B">
            <w:pPr>
              <w:autoSpaceDE w:val="0"/>
              <w:autoSpaceDN w:val="0"/>
              <w:bidi/>
              <w:adjustRightInd w:val="0"/>
              <w:rPr>
                <w:rFonts w:ascii="B Titr,Bold"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 xml:space="preserve">شيوه نامه مديريت اجرايي پسماندهاي مشمول ماده 15 قانون مدیریت پسماند(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فهرست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کالاها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یی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که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پس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از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مصرف،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پسماند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ب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شتر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ا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پسماند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با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باز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افت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مشکل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تر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و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ا پسماند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خطرناک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ا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جاد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م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 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 Titr,Bold" w:cs="B Lotus" w:hint="cs"/>
                <w:b/>
                <w:bCs/>
                <w:u w:val="none"/>
                <w:rtl/>
              </w:rPr>
              <w:t>کنند)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2</w:t>
            </w:r>
          </w:p>
        </w:tc>
      </w:tr>
      <w:tr w:rsidR="00045E2B" w:rsidRPr="00717938" w:rsidTr="00045E2B">
        <w:trPr>
          <w:trHeight w:val="249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دستورالعمل مديريت زيست محيطي فضولات دامي در گاوداريهاي صنعتي و مجتمع هاي دامپروري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045E2B"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3</w:t>
            </w:r>
          </w:p>
        </w:tc>
      </w:tr>
      <w:tr w:rsidR="00045E2B" w:rsidRPr="00717938" w:rsidTr="00045E2B">
        <w:trPr>
          <w:trHeight w:val="443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دستورالعمل رفع آلودگي خاک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4</w:t>
            </w:r>
          </w:p>
        </w:tc>
      </w:tr>
      <w:tr w:rsidR="00045E2B" w:rsidRPr="00717938" w:rsidTr="00045E2B">
        <w:trPr>
          <w:trHeight w:val="347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  <w:r w:rsidRPr="00331E8B">
              <w:rPr>
                <w:rFonts w:cs="2  Titr" w:hint="cs"/>
                <w:b/>
                <w:bCs/>
                <w:rtl/>
              </w:rPr>
              <w:t>1399</w:t>
            </w: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دستورالعمل پايش آلودگي آبهاي زيرزميني محلهاي دفن پسماند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5</w:t>
            </w:r>
          </w:p>
        </w:tc>
      </w:tr>
      <w:tr w:rsidR="00045E2B" w:rsidRPr="00717938" w:rsidTr="00045E2B">
        <w:trPr>
          <w:trHeight w:val="199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  <w:r w:rsidRPr="00331E8B">
              <w:rPr>
                <w:rFonts w:cs="2  Titr" w:hint="cs"/>
                <w:b/>
                <w:bCs/>
                <w:rtl/>
              </w:rPr>
              <w:t>1401</w:t>
            </w: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دستورالعمل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جمع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آوري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هوشمند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پسماند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خشك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6</w:t>
            </w:r>
          </w:p>
        </w:tc>
      </w:tr>
      <w:tr w:rsidR="00045E2B" w:rsidRPr="00717938" w:rsidTr="00045E2B">
        <w:trPr>
          <w:trHeight w:val="391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دستورالعمل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ارزیابی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فنی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و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ضوابط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زیست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محیط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محل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های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دفن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پسماندهای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عادی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و</w:t>
            </w:r>
            <w:r w:rsidRPr="00C9012B">
              <w:rPr>
                <w:rStyle w:val="Hyperlink"/>
                <w:rFonts w:cs="B Lotus"/>
                <w:b/>
                <w:bCs/>
                <w:u w:val="none"/>
                <w:rtl/>
              </w:rPr>
              <w:t xml:space="preserve"> </w:t>
            </w: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ویژه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7</w:t>
            </w:r>
          </w:p>
        </w:tc>
      </w:tr>
      <w:tr w:rsidR="00045E2B" w:rsidRPr="00717938" w:rsidTr="00045E2B">
        <w:trPr>
          <w:trHeight w:val="243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دستورالعمل حدود مجاز آلودگي خاک و آلاينده ها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8</w:t>
            </w:r>
          </w:p>
        </w:tc>
      </w:tr>
      <w:tr w:rsidR="00045E2B" w:rsidRPr="00717938" w:rsidTr="00045E2B">
        <w:trPr>
          <w:trHeight w:val="379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  <w:r w:rsidRPr="00331E8B">
              <w:rPr>
                <w:rFonts w:cs="2  Titr" w:hint="cs"/>
                <w:b/>
                <w:bCs/>
                <w:rtl/>
              </w:rPr>
              <w:t>1392</w:t>
            </w:r>
          </w:p>
        </w:tc>
        <w:tc>
          <w:tcPr>
            <w:tcW w:w="10790" w:type="dxa"/>
          </w:tcPr>
          <w:p w:rsidR="00045E2B" w:rsidRPr="00045E2B" w:rsidRDefault="00045E2B" w:rsidP="00045E2B">
            <w:pPr>
              <w:autoSpaceDE w:val="0"/>
              <w:autoSpaceDN w:val="0"/>
              <w:bidi/>
              <w:adjustRightInd w:val="0"/>
              <w:rPr>
                <w:rFonts w:ascii="BTitrBold" w:cs="B Lotus"/>
                <w:b/>
                <w:bCs/>
                <w:color w:val="C10000"/>
              </w:rPr>
            </w:pP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ش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وه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نامه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اجرا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یی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ذخ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ره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سازي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و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جمع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آوري پسماندهاي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عمران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و</w:t>
            </w:r>
            <w:r w:rsidRPr="00C9012B">
              <w:rPr>
                <w:rStyle w:val="Hyperlink"/>
                <w:rFonts w:ascii="BTitr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Bold" w:cs="B Lotus" w:hint="cs"/>
                <w:b/>
                <w:bCs/>
                <w:u w:val="none"/>
                <w:rtl/>
              </w:rPr>
              <w:t>ساختمان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9</w:t>
            </w:r>
          </w:p>
        </w:tc>
      </w:tr>
      <w:tr w:rsidR="00045E2B" w:rsidRPr="00717938" w:rsidTr="00045E2B">
        <w:trPr>
          <w:trHeight w:val="387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 w:hint="cs"/>
                <w:b/>
                <w:bCs/>
                <w:u w:val="none"/>
                <w:rtl/>
              </w:rPr>
              <w:t>ضوابط زيست محيطي محلهاي دفع پسماند عادي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10</w:t>
            </w:r>
          </w:p>
        </w:tc>
      </w:tr>
      <w:tr w:rsidR="00045E2B" w:rsidRPr="00717938" w:rsidTr="00045E2B">
        <w:trPr>
          <w:trHeight w:val="239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  <w:r w:rsidRPr="00331E8B">
              <w:rPr>
                <w:rFonts w:cs="2  Titr" w:hint="cs"/>
                <w:b/>
                <w:bCs/>
                <w:rtl/>
              </w:rPr>
              <w:t>1393</w:t>
            </w:r>
          </w:p>
        </w:tc>
        <w:tc>
          <w:tcPr>
            <w:tcW w:w="10790" w:type="dxa"/>
          </w:tcPr>
          <w:p w:rsidR="00045E2B" w:rsidRPr="00045E2B" w:rsidRDefault="00045E2B" w:rsidP="00045E2B">
            <w:pPr>
              <w:autoSpaceDE w:val="0"/>
              <w:autoSpaceDN w:val="0"/>
              <w:bidi/>
              <w:adjustRightInd w:val="0"/>
              <w:rPr>
                <w:rFonts w:ascii="BTitr,Bold" w:cs="B Lotus"/>
                <w:b/>
                <w:bCs/>
                <w:color w:val="0563C1" w:themeColor="hyperlink"/>
              </w:rPr>
            </w:pP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دستورالعمل</w:t>
            </w:r>
            <w:r w:rsidRPr="00C9012B">
              <w:rPr>
                <w:rStyle w:val="Hyperlink"/>
                <w:rFonts w:ascii="B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ا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من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،</w:t>
            </w:r>
            <w:r w:rsidRPr="00C9012B">
              <w:rPr>
                <w:rStyle w:val="Hyperlink"/>
                <w:rFonts w:ascii="B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بهداشت</w:t>
            </w:r>
            <w:r w:rsidRPr="00C9012B">
              <w:rPr>
                <w:rStyle w:val="Hyperlink"/>
                <w:rFonts w:ascii="B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و</w:t>
            </w:r>
            <w:r w:rsidRPr="00C9012B">
              <w:rPr>
                <w:rStyle w:val="Hyperlink"/>
                <w:rFonts w:ascii="B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ح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ط</w:t>
            </w:r>
            <w:r w:rsidRPr="00C9012B">
              <w:rPr>
                <w:rStyle w:val="Hyperlink"/>
                <w:rFonts w:ascii="B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ز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ست ا</w:t>
            </w:r>
            <w:r w:rsidRPr="00C9012B">
              <w:rPr>
                <w:rStyle w:val="Hyperlink"/>
                <w:rFonts w:ascii="Arial" w:hAnsi="Arial" w:cs="B Lotus" w:hint="cs"/>
                <w:b/>
                <w:bCs/>
                <w:u w:val="none"/>
                <w:rtl/>
              </w:rPr>
              <w:t>ی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ستگاههاي</w:t>
            </w:r>
            <w:r w:rsidRPr="00C9012B">
              <w:rPr>
                <w:rStyle w:val="Hyperlink"/>
                <w:rFonts w:ascii="B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انتقال</w:t>
            </w:r>
            <w:r w:rsidRPr="00C9012B">
              <w:rPr>
                <w:rStyle w:val="Hyperlink"/>
                <w:rFonts w:ascii="BTitr,Bold" w:cs="B Lotus"/>
                <w:b/>
                <w:bCs/>
                <w:u w:val="none"/>
              </w:rPr>
              <w:t xml:space="preserve"> </w:t>
            </w:r>
            <w:r w:rsidRPr="00C9012B">
              <w:rPr>
                <w:rStyle w:val="Hyperlink"/>
                <w:rFonts w:ascii="BTitr,Bold" w:cs="B Lotus" w:hint="cs"/>
                <w:b/>
                <w:bCs/>
                <w:u w:val="none"/>
                <w:rtl/>
              </w:rPr>
              <w:t>پسماند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11</w:t>
            </w:r>
          </w:p>
        </w:tc>
      </w:tr>
      <w:tr w:rsidR="00045E2B" w:rsidRPr="00717938" w:rsidTr="00045E2B">
        <w:trPr>
          <w:trHeight w:val="365"/>
        </w:trPr>
        <w:tc>
          <w:tcPr>
            <w:tcW w:w="1413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  <w:b/>
                <w:bCs/>
              </w:rPr>
            </w:pPr>
            <w:r w:rsidRPr="00331E8B">
              <w:rPr>
                <w:rFonts w:cs="2  Titr" w:hint="cs"/>
                <w:b/>
                <w:bCs/>
                <w:rtl/>
              </w:rPr>
              <w:t>1386</w:t>
            </w:r>
          </w:p>
        </w:tc>
        <w:tc>
          <w:tcPr>
            <w:tcW w:w="10790" w:type="dxa"/>
          </w:tcPr>
          <w:p w:rsidR="00045E2B" w:rsidRPr="00045E2B" w:rsidRDefault="00045E2B" w:rsidP="00045E2B">
            <w:pPr>
              <w:bidi/>
              <w:rPr>
                <w:rFonts w:cs="B Lotus"/>
                <w:b/>
                <w:bCs/>
              </w:rPr>
            </w:pPr>
            <w:r w:rsidRPr="00C9012B">
              <w:rPr>
                <w:rStyle w:val="Hyperlink"/>
                <w:rFonts w:cs="B Lotus"/>
                <w:u w:val="none"/>
                <w:rtl/>
              </w:rPr>
              <w:t>ضوابط و روشهاي مديريت اجرايي پسماندهاي پزشکي و پسماندهاي وابسته</w:t>
            </w:r>
          </w:p>
        </w:tc>
        <w:tc>
          <w:tcPr>
            <w:tcW w:w="954" w:type="dxa"/>
          </w:tcPr>
          <w:p w:rsidR="00045E2B" w:rsidRPr="00331E8B" w:rsidRDefault="00045E2B" w:rsidP="00045E2B">
            <w:pPr>
              <w:bidi/>
              <w:jc w:val="center"/>
              <w:rPr>
                <w:rFonts w:cs="2  Titr"/>
              </w:rPr>
            </w:pPr>
            <w:r w:rsidRPr="00331E8B">
              <w:rPr>
                <w:rFonts w:cs="2  Titr" w:hint="cs"/>
                <w:rtl/>
              </w:rPr>
              <w:t>12</w:t>
            </w:r>
          </w:p>
        </w:tc>
      </w:tr>
    </w:tbl>
    <w:p w:rsidR="00045E2B" w:rsidRDefault="00045E2B" w:rsidP="00045E2B"/>
    <w:sectPr w:rsidR="00045E2B" w:rsidSect="00331E8B">
      <w:headerReference w:type="default" r:id="rId11"/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BB" w:rsidRDefault="00A82DBB" w:rsidP="00245422">
      <w:pPr>
        <w:spacing w:after="0" w:line="240" w:lineRule="auto"/>
      </w:pPr>
      <w:r>
        <w:separator/>
      </w:r>
    </w:p>
  </w:endnote>
  <w:endnote w:type="continuationSeparator" w:id="0">
    <w:p w:rsidR="00A82DBB" w:rsidRDefault="00A82DBB" w:rsidP="0024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BB" w:rsidRDefault="00A82DBB" w:rsidP="00245422">
      <w:pPr>
        <w:spacing w:after="0" w:line="240" w:lineRule="auto"/>
      </w:pPr>
      <w:r>
        <w:separator/>
      </w:r>
    </w:p>
  </w:footnote>
  <w:footnote w:type="continuationSeparator" w:id="0">
    <w:p w:rsidR="00A82DBB" w:rsidRDefault="00A82DBB" w:rsidP="0024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422" w:rsidRDefault="00B806DF" w:rsidP="00245422">
    <w:pPr>
      <w:tabs>
        <w:tab w:val="left" w:pos="4273"/>
      </w:tabs>
      <w:bidi/>
      <w:jc w:val="center"/>
      <w:rPr>
        <w:rFonts w:cs="2  Titr"/>
        <w:color w:val="385623" w:themeColor="accent6" w:themeShade="80"/>
        <w:sz w:val="24"/>
        <w:szCs w:val="24"/>
        <w:rtl/>
      </w:rPr>
    </w:pPr>
    <w:r>
      <w:rPr>
        <w:rFonts w:cs="2  Titr" w:hint="cs"/>
        <w:color w:val="385623" w:themeColor="accent6" w:themeShade="80"/>
        <w:sz w:val="24"/>
        <w:szCs w:val="24"/>
        <w:rtl/>
      </w:rPr>
      <w:t>اسناد بالادستی ملی و بین المللی</w:t>
    </w:r>
    <w:r w:rsidR="00245422" w:rsidRPr="00DE14C6">
      <w:rPr>
        <w:rFonts w:cs="2  Titr" w:hint="cs"/>
        <w:color w:val="385623" w:themeColor="accent6" w:themeShade="80"/>
        <w:sz w:val="24"/>
        <w:szCs w:val="24"/>
        <w:rtl/>
      </w:rPr>
      <w:t xml:space="preserve"> مرتبط با </w:t>
    </w:r>
    <w:r>
      <w:rPr>
        <w:rFonts w:cs="2  Titr" w:hint="cs"/>
        <w:color w:val="385623" w:themeColor="accent6" w:themeShade="80"/>
        <w:sz w:val="24"/>
        <w:szCs w:val="24"/>
        <w:rtl/>
      </w:rPr>
      <w:t xml:space="preserve">مدیریت </w:t>
    </w:r>
    <w:r w:rsidR="00245422" w:rsidRPr="00DE14C6">
      <w:rPr>
        <w:rFonts w:cs="2  Titr" w:hint="cs"/>
        <w:color w:val="385623" w:themeColor="accent6" w:themeShade="80"/>
        <w:sz w:val="24"/>
        <w:szCs w:val="24"/>
        <w:rtl/>
      </w:rPr>
      <w:t>پسماند</w:t>
    </w:r>
  </w:p>
  <w:p w:rsidR="00245422" w:rsidRDefault="00245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2"/>
    <w:rsid w:val="00045E2B"/>
    <w:rsid w:val="0017337E"/>
    <w:rsid w:val="001A3111"/>
    <w:rsid w:val="002129C1"/>
    <w:rsid w:val="00233BF9"/>
    <w:rsid w:val="00245422"/>
    <w:rsid w:val="0029304D"/>
    <w:rsid w:val="00304693"/>
    <w:rsid w:val="00331E8B"/>
    <w:rsid w:val="004647F3"/>
    <w:rsid w:val="00A442AE"/>
    <w:rsid w:val="00A82DBB"/>
    <w:rsid w:val="00B806DF"/>
    <w:rsid w:val="00B841FF"/>
    <w:rsid w:val="00C9012B"/>
    <w:rsid w:val="00CE5559"/>
    <w:rsid w:val="00D10732"/>
    <w:rsid w:val="00D60217"/>
    <w:rsid w:val="00D8408D"/>
    <w:rsid w:val="00DA1EA2"/>
    <w:rsid w:val="00DC40DB"/>
    <w:rsid w:val="00E61780"/>
    <w:rsid w:val="00E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51BD-6B5B-43B7-AC7B-A571099B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4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42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422"/>
  </w:style>
  <w:style w:type="paragraph" w:styleId="Footer">
    <w:name w:val="footer"/>
    <w:basedOn w:val="Normal"/>
    <w:link w:val="FooterChar"/>
    <w:uiPriority w:val="99"/>
    <w:unhideWhenUsed/>
    <w:rsid w:val="0024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2;&#1575;&#1606;&#1608;&#1606;/&#1602;&#1575;&#1606;&#1608;&#1606;%20&#1581;&#1601;&#1575;&#1592;&#1578;%20&#1575;&#1586;%20&#1582;&#1575;&#1705;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1602;&#1575;&#1606;&#1608;&#1606;/&#1602;&#1575;&#1606;&#1608;&#1606;%20&#1605;&#1583;&#1740;&#1585;&#1740;&#1578;%20&#1576;&#1581;&#1585;&#1575;&#1606;%20&#1705;&#1588;&#1608;&#1585;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602;&#1575;&#1606;&#1608;&#1606;/&#1602;&#1575;&#1606;&#1608;&#1606;%20&#1605;&#1583;&#1740;&#1585;&#1740;&#1578;%20&#1662;&#1587;&#1605;&#1575;&#1606;&#1583;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&#1705;&#1606;&#1608;&#1575;&#1606;&#1587;&#1740;&#1608;&#1606;%20&#1607;&#1575;/&#1705;&#1606;&#1608;&#1575;&#1587;&#1740;&#1608;&#1606;%20&#1576;&#1575;&#1586;&#1604;/&#1605;&#1585;&#1705;&#1586;%20&#1662;&#1688;&#1608;&#1607;&#1588;&#1607;&#1575;%20-%20&#1602;&#1575;&#1606;&#1608;&#1606;%20&#1575;&#1580;&#1575;&#1586;&#1607;%20&#1593;&#1590;&#1608;&#1740;&#1578;%20&#1580;&#1605;&#1607;&#1608;&#1585;&#1740;%20&#1575;&#1587;&#1604;&#1575;&#1605;&#1740;%20&#1575;&#1740;&#1585;&#1575;&#1606;%20&#1583;&#1585;%20&#1705;&#1606;&#1608;&#1575;&#1606;&#1587;&#1740;&#1608;&#1606;%20&#1576;&#1575;&#1586;&#1604;%20&#1583;&#1585;&#1576;&#1575;&#1585;&#1607;%20&#1705;&#1606;&#1578;&#1585;&#1604;%20&#1575;&#1606;&#1578;&#1602;&#1575;&#1604;&#1575;&#1578;%20&#1576;&#1585;&#1608;&#1606;%20&#1605;&#1585;&#1586;&#1740;%20&#1605;&#1608;&#1575;&#1583;%20&#1586;&#1575;&#1740;&#1583;%20&#1586;&#1740;&#1575;&#1606;%20&#1576;&#1582;&#1588;%20&#1608;%20&#1583;&#1601;&#1593;%20&#1570;&#1606;&#1607;&#1575;.pdf" TargetMode="External"/><Relationship Id="rId4" Type="http://schemas.openxmlformats.org/officeDocument/2006/relationships/footnotes" Target="footnotes.xml"/><Relationship Id="rId9" Type="http://schemas.openxmlformats.org/officeDocument/2006/relationships/hyperlink" Target="&#1602;&#1575;&#1606;&#1608;&#1606;/&#1602;&#1575;&#1606;&#1608;&#1606;%20&#1705;&#1605;&#1705;%20&#1576;&#1607;%20&#1605;&#1583;&#1740;&#1585;&#1740;&#1578;%20&#1662;&#1587;&#1605;&#1575;&#1606;&#1583;&#1607;&#1575;&#1740;%20&#1593;&#1575;&#1583;&#1740;%20&#1576;&#1575;%20&#1605;&#1588;&#1575;&#1585;&#1705;&#1578;%20&#1576;&#1582;&#1588;%20&#1594;&#1740;&#1585;&#1583;&#1608;&#1604;&#1578;&#174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پوربابا خانم سهیلا</dc:creator>
  <cp:keywords/>
  <dc:description/>
  <cp:lastModifiedBy>پوربابا خانم سهیلا</cp:lastModifiedBy>
  <cp:revision>9</cp:revision>
  <cp:lastPrinted>2024-01-31T06:28:00Z</cp:lastPrinted>
  <dcterms:created xsi:type="dcterms:W3CDTF">2023-11-29T10:11:00Z</dcterms:created>
  <dcterms:modified xsi:type="dcterms:W3CDTF">2024-01-31T06:46:00Z</dcterms:modified>
</cp:coreProperties>
</file>